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spacing w:line="600" w:lineRule="exact"/>
        <w:jc w:val="left"/>
        <w:rPr>
          <w:rFonts w:ascii="方正仿宋_GBK" w:hAnsi="方正小标宋简体" w:eastAsia="方正仿宋_GBK"/>
          <w:color w:val="000000"/>
          <w:sz w:val="32"/>
          <w:szCs w:val="32"/>
        </w:rPr>
      </w:pPr>
      <w:r>
        <w:rPr>
          <w:rFonts w:hint="eastAsia" w:ascii="方正仿宋_GBK" w:hAnsi="方正小标宋简体" w:eastAsia="方正仿宋_GBK"/>
          <w:color w:val="000000"/>
          <w:sz w:val="32"/>
          <w:szCs w:val="32"/>
        </w:rPr>
        <w:t>附件1</w:t>
      </w:r>
    </w:p>
    <w:p>
      <w:pPr>
        <w:autoSpaceDE w:val="0"/>
        <w:autoSpaceDN w:val="0"/>
        <w:spacing w:line="600" w:lineRule="exact"/>
        <w:jc w:val="center"/>
        <w:rPr>
          <w:rFonts w:hint="eastAsia" w:ascii="方正小标宋_GBK" w:hAnsi="方正小标宋_GBK" w:eastAsia="方正小标宋_GBK" w:cs="方正小标宋_GBK"/>
          <w:color w:val="000000"/>
          <w:sz w:val="32"/>
          <w:szCs w:val="32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color w:val="000000"/>
          <w:sz w:val="32"/>
          <w:szCs w:val="32"/>
        </w:rPr>
        <w:t>中国（重庆）康养高技能人才培训基地暨老年养护中</w:t>
      </w:r>
    </w:p>
    <w:p>
      <w:pPr>
        <w:autoSpaceDE w:val="0"/>
        <w:autoSpaceDN w:val="0"/>
        <w:spacing w:line="600" w:lineRule="exact"/>
        <w:jc w:val="center"/>
        <w:rPr>
          <w:rFonts w:hint="eastAsia" w:ascii="方正小标宋_GBK" w:hAnsi="方正小标宋_GBK" w:eastAsia="方正小标宋_GBK" w:cs="方正小标宋_GBK"/>
          <w:color w:val="000000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32"/>
          <w:szCs w:val="32"/>
        </w:rPr>
        <w:t>心软装及专项设计概念性方案需求清单</w:t>
      </w:r>
      <w:bookmarkEnd w:id="0"/>
    </w:p>
    <w:p>
      <w:pPr>
        <w:autoSpaceDE w:val="0"/>
        <w:autoSpaceDN w:val="0"/>
        <w:spacing w:line="600" w:lineRule="exact"/>
        <w:jc w:val="center"/>
        <w:rPr>
          <w:rFonts w:hint="eastAsia" w:ascii="方正小标宋简体" w:hAnsi="方正小标宋简体" w:eastAsia="方正小标宋简体"/>
          <w:color w:val="000000"/>
          <w:sz w:val="32"/>
          <w:szCs w:val="32"/>
        </w:rPr>
      </w:pPr>
    </w:p>
    <w:tbl>
      <w:tblPr>
        <w:tblStyle w:val="2"/>
        <w:tblW w:w="9930" w:type="dxa"/>
        <w:tblInd w:w="-592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5"/>
        <w:gridCol w:w="736"/>
        <w:gridCol w:w="6662"/>
        <w:gridCol w:w="567"/>
        <w:gridCol w:w="696"/>
        <w:gridCol w:w="71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000000" w:fill="D9D9D9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7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D9D9D9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66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D9D9D9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</w:rPr>
              <w:t>设计内容</w:t>
            </w:r>
          </w:p>
        </w:tc>
        <w:tc>
          <w:tcPr>
            <w:tcW w:w="5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D9D9D9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6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D9D9D9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</w:rPr>
              <w:t>数量</w:t>
            </w:r>
          </w:p>
        </w:tc>
        <w:tc>
          <w:tcPr>
            <w:tcW w:w="7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000000" w:fill="D9D9D9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4" w:hRule="atLeast"/>
        </w:trPr>
        <w:tc>
          <w:tcPr>
            <w:tcW w:w="555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展示体验大厅（销售展厅）</w:t>
            </w:r>
          </w:p>
        </w:tc>
        <w:tc>
          <w:tcPr>
            <w:tcW w:w="66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</w:rPr>
              <w:t>一、设计范围</w:t>
            </w:r>
            <w: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1#楼1楼文化展厅约600平米(含精装设计、软装设计、功能布局及设施设备清单)</w:t>
            </w:r>
            <w: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(一)展厅精装设计、软装设计(平面图、效果图)等;</w:t>
            </w:r>
            <w: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(二)展厅设施设备清单，用电、用水、网络配套及造价预算;</w:t>
            </w:r>
            <w: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(三)展厅配套施工图、工程招标配合(参数编制、修改、质疑答复、设计与施工交底、消防配合等)文件;</w:t>
            </w:r>
            <w: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(四)展厅设计方案应配有文字方案技术说明，比如排污、排水方式、动线设计、消防配合等。</w:t>
            </w:r>
            <w:r>
              <w:br w:type="textWrapping"/>
            </w: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</w:rPr>
              <w:t>二、设计要求</w:t>
            </w:r>
            <w: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(一)醒目:布局显眼，能吸引眼球，让人第一眼就看到它，即使客户离开后也会对展厅过目难忘，印象深刻。</w:t>
            </w:r>
            <w: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(二)时尚:设计要具有前瞻性，要充分呈现康养大数据集成、人工智能、物联网技术，展示国内外先进康养（护理）理念和设施设备，要融入智慧教学、智慧康养（医护）元素，进行智能化展厅打造，展示康养高技能人才成果、康养（医护）文化发展历程、工匠文化等元素。并兼顾康养、医护文化氛围塑造；</w:t>
            </w:r>
            <w: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(三)满足:产品设计和风格要能满足对应人群需求；</w:t>
            </w:r>
            <w: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(四)合理:设计合理的参观动线，创造良好的视觉观感和服务体验;</w:t>
            </w:r>
            <w: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(五)要具备展示、角色体验、对外销售功能，档次要高于泰康之家、太保家园康养项目接待展厅。</w:t>
            </w:r>
            <w: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（六）设计必须满足当地政府主管部门验收(取证)要求。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m²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600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7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康复展厅</w:t>
            </w:r>
          </w:p>
        </w:tc>
        <w:tc>
          <w:tcPr>
            <w:tcW w:w="66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</w:rPr>
              <w:t>一、设计范围</w:t>
            </w:r>
            <w: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1#楼1楼康复展厅约600平方米(精装设计、软装设计、功能布局图及设施设备清单)。</w:t>
            </w:r>
            <w: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(一)平面图、效果图、设计说明；</w:t>
            </w:r>
            <w: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(二)展厅设计方案配有文字版技术说明。</w:t>
            </w:r>
            <w:r>
              <w:br w:type="textWrapping"/>
            </w: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</w:rPr>
              <w:t>二、设计要求</w:t>
            </w:r>
            <w: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(一)适应范围：主要适应三类人群（失能半失能人群、残疾人群、功能恢复人群）；</w:t>
            </w:r>
          </w:p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(二)功能性:适应各种类型人群的治疗过程和患者需求；</w:t>
            </w:r>
            <w: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(三)颜色和光线:合理搭配颜色和光线，缓解病患者的紧张情绪，提高舒适度和治疗效果；</w:t>
            </w:r>
            <w: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(四)安全:设计需要重点考虑病患者的健康安全；</w:t>
            </w:r>
          </w:p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(五)设备和技术:需要适应现代康复技术，采用主动康复与被动康复相结合的模式提升康复效果，匹配先进技术设备；</w:t>
            </w:r>
            <w: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(六)功能分区:需具备康复评估、中医特色治疗、物理因子治疗、运动疗法(PT)、作业疗法(OT)、言语疗法(ST)等服务功能；</w:t>
            </w:r>
            <w: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(七)设计必须满足当地政府主管部门验收(取证)要求；</w:t>
            </w:r>
          </w:p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（八）参考项目：重庆医科大学附属第一医院第一分院新院区康复大厅等。</w:t>
            </w:r>
          </w:p>
        </w:tc>
        <w:tc>
          <w:tcPr>
            <w:tcW w:w="5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m²</w:t>
            </w:r>
          </w:p>
        </w:tc>
        <w:tc>
          <w:tcPr>
            <w:tcW w:w="6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600</w:t>
            </w:r>
          </w:p>
        </w:tc>
        <w:tc>
          <w:tcPr>
            <w:tcW w:w="7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9" w:hRule="atLeast"/>
        </w:trPr>
        <w:tc>
          <w:tcPr>
            <w:tcW w:w="555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失智区及失智博物馆</w:t>
            </w:r>
          </w:p>
        </w:tc>
        <w:tc>
          <w:tcPr>
            <w:tcW w:w="66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</w:rPr>
              <w:t>一、设计范围</w:t>
            </w:r>
            <w: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6#楼4楼失智区约1500平方米，其中失智博物馆120平方米（精装设计、软装设计、功能布局图及设施设备清单）；</w:t>
            </w:r>
            <w: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（一）平面图、效果图、设计说明、文化包装；</w:t>
            </w:r>
            <w: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（二）设计方案配有文字版技术说明。</w:t>
            </w:r>
            <w:r>
              <w:br w:type="textWrapping"/>
            </w: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</w:rPr>
              <w:t>二、设计要求</w:t>
            </w:r>
            <w: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（一）相关规范:设计符合GB 50763《无障碍设计规范》、GB/T 35796《养老机构服务质量基本规范》的相关要求；</w:t>
            </w:r>
            <w: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 xml:space="preserve">（二）示范打造：打造全国特色的失智护理示范高地，失智专区不限于通过记忆疗法、运动疗法、美术疗法、音乐疗法等治疗方式。 </w:t>
            </w:r>
            <w: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（三）功能分区：失智博物馆、失智功能训练区、走廊区，要符合失智老人文化背景及兴趣爱好，有益于怀旧，提供有效活动的安全路径；</w:t>
            </w:r>
            <w: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（四）环境设计：环境设计色彩、装饰物、标识标牌等易于辨识；</w:t>
            </w:r>
            <w: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（五）配备要求：实施设备要适合失智老人娱乐和康复训练；</w:t>
            </w:r>
            <w: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（六）文化设计：要符合认知障碍照护标准体系；</w:t>
            </w:r>
            <w: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（七）设计必须满足当地政府主管部门验收（取证）要求；</w:t>
            </w:r>
          </w:p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（八）参考项目：四联优侍高龄社、椿萱茂。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m²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1620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7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VI企业文化导视</w:t>
            </w:r>
          </w:p>
        </w:tc>
        <w:tc>
          <w:tcPr>
            <w:tcW w:w="66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</w:rPr>
              <w:t>一、设计范围</w:t>
            </w:r>
            <w: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（一）VI基础部分设计（康养高技能人才基地logo标志设计、各楼栋命名及VI图形规范、色彩范围等）；</w:t>
            </w:r>
            <w: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（二）康养高技能人才基地文化设计（项目文化创意和文化包装）；</w:t>
            </w:r>
            <w: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（三）标识导视系统：（室内、室外标识导视系统）；</w:t>
            </w:r>
            <w: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（四）车库导视系统设计；</w:t>
            </w:r>
            <w: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（五）提供创意内容、平面图、效果图、制作文件等；</w:t>
            </w:r>
            <w: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（六）设计方案配有文字版技术说明。</w:t>
            </w:r>
            <w:r>
              <w:br w:type="textWrapping"/>
            </w: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</w:rPr>
              <w:t xml:space="preserve">二、设计要求 </w:t>
            </w:r>
            <w: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（一）一致性：需要在所有视觉传达中保持一致性；</w:t>
            </w:r>
            <w: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（二）独特性：具有康养高技能人才基地的独特性；</w:t>
            </w:r>
            <w: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（三）清晰化：能够快速传达品牌核心价值，便于用户快速理解品牌价值和定位；</w:t>
            </w:r>
            <w: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（四）可适应性：能够适应不同媒介和应用场景；</w:t>
            </w:r>
            <w: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（五）可复制性：易于被宣传和应用，便于品牌在不同场合使用；</w:t>
            </w:r>
            <w: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（六）文化元素：适应国家、地域、历史文化、价值取向。</w:t>
            </w:r>
          </w:p>
        </w:tc>
        <w:tc>
          <w:tcPr>
            <w:tcW w:w="5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项</w:t>
            </w:r>
          </w:p>
        </w:tc>
        <w:tc>
          <w:tcPr>
            <w:tcW w:w="6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1</w:t>
            </w:r>
          </w:p>
        </w:tc>
        <w:tc>
          <w:tcPr>
            <w:tcW w:w="7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1" w:hRule="atLeast"/>
        </w:trPr>
        <w:tc>
          <w:tcPr>
            <w:tcW w:w="555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5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软装设计</w:t>
            </w:r>
          </w:p>
        </w:tc>
        <w:tc>
          <w:tcPr>
            <w:tcW w:w="66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</w:rPr>
              <w:t>一、设计范围</w:t>
            </w:r>
            <w: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1.2-6#楼居室部分(16种户型)软装家具(含建筑内所有活动家具、布草、电器、挂饰、摆件及适老化设施设备等)设计；</w:t>
            </w:r>
            <w: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2.1-7#楼公共区域部分(包含楼层廊道、楼层服务台、公共卫生间、老年大学、活动室、足疗室、理发室、超市、餐厅及护理、医疗诊室等)；</w:t>
            </w:r>
          </w:p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3.风雨广场、地下一层餐厅、厨师办公室、弱电监控室等部分的软装家具(含功能室、老年大学设施设备，建筑内所有活动家具、布草、电器、挂饰、摆件及适老化设施设备等)设计；</w:t>
            </w:r>
            <w: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4.设计内容包括软装家具产品款式、规格、材质、数量；</w:t>
            </w:r>
            <w: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5.平面图、效果图、设施设备清单等；</w:t>
            </w:r>
            <w: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6.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设计方案配有文字版技术说明。</w:t>
            </w:r>
            <w:r>
              <w:br w:type="textWrapping"/>
            </w: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</w:rPr>
              <w:t>二、设计要求</w:t>
            </w:r>
            <w: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(一)功能要求</w:t>
            </w:r>
            <w: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1.相关规范：《老年人照料设施建筑设计标准》JGJ450-2018及《重庆市养老服务机构等级评定管理办法》渝民(2021)163号中养老机构星级评定中五星级标准要求；</w:t>
            </w:r>
            <w: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2.设计风格：风格上营造居家氛围，满足活动空间需要，始终贯穿适老性、实用性、无障碍、人性化的设计理念。</w:t>
            </w:r>
            <w: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(二)视觉性要求</w:t>
            </w:r>
            <w: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风格鲜明，体现典雅、温馨的形象，以及独特的文化格调和人文关怀。</w:t>
            </w:r>
            <w: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1.布光要求:充分考虑老人的视觉需求；</w:t>
            </w:r>
            <w: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2.材料要求:环保、节能、耐用。</w:t>
            </w:r>
            <w: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(二)设计理念</w:t>
            </w:r>
            <w: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1、有关怀感：要对老人的关怀、日常生活、行为需求、辅助设施等纳入设计范围；</w:t>
            </w:r>
            <w: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2.安全：根据老年人的行为习惯和身体特征，善用老年人活动的空间，加强安全措施的运用；</w:t>
            </w:r>
            <w: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3.无障碍设计：充分考虑不同老人的身体状况，确保活动无障碍；</w:t>
            </w:r>
            <w: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4.品质和文化：严格按照各单项设计规范，体现项目高端康养品质感、适老化和深厚的本土文化氛围。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项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1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9" w:hRule="atLeast"/>
        </w:trPr>
        <w:tc>
          <w:tcPr>
            <w:tcW w:w="555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6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厨房</w:t>
            </w:r>
          </w:p>
        </w:tc>
        <w:tc>
          <w:tcPr>
            <w:tcW w:w="66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一、设计范围</w:t>
            </w:r>
            <w: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（一）精装设计：平面图、效果图、设施设备清单等；</w:t>
            </w:r>
            <w: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（二）设施设备清单，用气、用电、用水；</w:t>
            </w:r>
            <w: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（三）设计方案配有文字版技术说明。</w:t>
            </w:r>
            <w: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 xml:space="preserve">二、设计要求 </w:t>
            </w:r>
            <w: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（一）功能范围：设计功能区包含更衣室、餐厨间、副食/主食仓库、冷冻库、冷藏库、洗消间、水果/凉菜间、分餐间、水产间、肉类加工间、蔬菜加工间、面点间、主厨区、厨师长办公室等；</w:t>
            </w:r>
            <w: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（二）设计理念: 注重规范和工作效率，节约、实用、环保、安全；</w:t>
            </w:r>
            <w: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（三）供应负荷：4、5号楼康养厨房最大供应量1000人次/餐（桌席500人次/餐）；1号楼实训厨房最大供应量600人次/餐；</w:t>
            </w:r>
            <w: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 xml:space="preserve">（四）设计必须满足当地政府主管部门验收（取证）要求。 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m²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1000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0" w:hRule="atLeast"/>
        </w:trPr>
        <w:tc>
          <w:tcPr>
            <w:tcW w:w="555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7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洗衣房</w:t>
            </w:r>
          </w:p>
        </w:tc>
        <w:tc>
          <w:tcPr>
            <w:tcW w:w="66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</w:rPr>
              <w:t>一、设计范围</w:t>
            </w:r>
            <w: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（一）精装设计：平面图、效果图、设施设备清单等；</w:t>
            </w:r>
            <w: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（二）设施设备清单，用电、用水等；</w:t>
            </w:r>
            <w: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（三）设计方案配有文字版技术说明。</w:t>
            </w:r>
            <w:r>
              <w:br w:type="textWrapping"/>
            </w: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</w:rPr>
              <w:t xml:space="preserve">二、设计要求 </w:t>
            </w:r>
            <w: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（一）功能要求：配置全自动洗脱、烘干（蒸汽）、双辊全自动烫平（蒸汽）、衣服熨烫、自动5折折叠、蒸汽发生等设施设备；</w:t>
            </w:r>
            <w: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（二）设计理念:注重规范和工作效率、节约、实用、环保、安全；</w:t>
            </w:r>
            <w: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（三）供应负荷：每天工作8-10小时，大于洗涤500套布草；</w:t>
            </w:r>
            <w: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 xml:space="preserve">（四）设计必须满足当地政府主管部门验收（取证）要求。 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m²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200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9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8</w:t>
            </w:r>
          </w:p>
        </w:tc>
        <w:tc>
          <w:tcPr>
            <w:tcW w:w="7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LED及配套控制系统</w:t>
            </w:r>
          </w:p>
        </w:tc>
        <w:tc>
          <w:tcPr>
            <w:tcW w:w="66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一、设计范围</w:t>
            </w:r>
            <w: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（一）1#楼1楼门口、接待大厅、康复展厅、体验（销售）展厅；1#楼4楼阶梯教室、理论教室（会议室）； 6#楼门口，1楼候诊厅、多功能厅及药房；7#楼曲艺厅及多功能大厅；园区大门等位置LED全彩显示大屏（含门头屏）、接收卡、软件、配电系统、电脑服务器、安装结构及边框装饰、线材及辅材及配套舞台灯光、声控、音响设备等的平面图、效果图、制作文件等；</w:t>
            </w:r>
            <w: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（二）LED及控制系统设施设备清单，用电、网络配套等；</w:t>
            </w:r>
            <w: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（三）设计方案配有文字版技术说明；</w:t>
            </w:r>
            <w: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 xml:space="preserve">二、设计要求 </w:t>
            </w:r>
            <w: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 xml:space="preserve">（一）功能要求： </w:t>
            </w:r>
            <w: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1.品质要求：应用高清显示，色彩还原度高，图像快速处理，视频传输无延迟；响应速度快，无拖尾、重影现象，呈现高清细腻画质；LED小间距屏要求无缝的完美画质呈现，灵活的多画面组合；</w:t>
            </w:r>
            <w: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2.设备稳定、安全、低功耗、无噪音、可共享、运行顺畅；</w:t>
            </w:r>
            <w: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3.可以远程实时沟通和协同办公；</w:t>
            </w:r>
            <w: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4.占用空间小，安装简便，使用灵活方便，维护快捷。</w:t>
            </w:r>
            <w: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 xml:space="preserve">（二）设计理念: </w:t>
            </w:r>
            <w: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1.需求:提供全方位、方便、快捷多媒体信息发布等服务；</w:t>
            </w:r>
            <w: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2.高端化:采用全球高端先进的硬件设备，能满足业务和应用的发展需要；</w:t>
            </w:r>
            <w: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3.智慧化：将计算机处理、全彩色LED显示屏通信、视像显示以及所有信息处理集成在统一的平台上同步、集中控制，各功能子系统可实现同步联动；可运用智能化设施设备。</w:t>
            </w:r>
            <w: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4.系统化：运用LED显示技术的科技内涵，结合行业特色，对系统进行完善的细部设计，与各项户外多媒体信息发布服务紧密配合，同户外显示系统和谐统一；</w:t>
            </w:r>
            <w: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5.融合性：实用性与先进性相结合，系统各种设备及软件系统实用，并对未来需求提供良好的扩展能力；</w:t>
            </w:r>
            <w: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6.安全性：充分考虑系统对信息安全的需求，保证各类信息安全可靠运行；</w:t>
            </w:r>
          </w:p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7.易用性：充分满足用户的功能要求，易于操作，保证系统信息处理、传递安全，可靠，准确；</w:t>
            </w:r>
            <w: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8.前瞻性：采用的硬件设备和软件系统应具有足够的扩展接口、支持相应的协议和升级能力。</w:t>
            </w:r>
          </w:p>
        </w:tc>
        <w:tc>
          <w:tcPr>
            <w:tcW w:w="5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项</w:t>
            </w:r>
          </w:p>
        </w:tc>
        <w:tc>
          <w:tcPr>
            <w:tcW w:w="6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1</w:t>
            </w:r>
          </w:p>
        </w:tc>
        <w:tc>
          <w:tcPr>
            <w:tcW w:w="7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9</w:t>
            </w:r>
          </w:p>
        </w:tc>
        <w:tc>
          <w:tcPr>
            <w:tcW w:w="736" w:type="dxa"/>
            <w:tcBorders>
              <w:top w:val="single" w:color="000000" w:sz="4" w:space="0"/>
              <w:left w:val="nil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培训学校设计</w:t>
            </w:r>
          </w:p>
        </w:tc>
        <w:tc>
          <w:tcPr>
            <w:tcW w:w="6662" w:type="dxa"/>
            <w:tcBorders>
              <w:top w:val="single" w:color="000000" w:sz="4" w:space="0"/>
              <w:left w:val="nil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一、设计范围</w:t>
            </w:r>
            <w: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（一）1#楼2-4层实训教室及配套功能室（办公室、会议室、化妆室、嘉宾休息室等）布局及设施设备配置平面图、效果图、设施设备清单等；</w:t>
            </w:r>
            <w: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（二）实训设施设备清单，用电、用水、网络配套等；</w:t>
            </w:r>
            <w: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（三）设计方案配有文字版技术说明。</w:t>
            </w:r>
            <w: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 xml:space="preserve">二、设计要求 </w:t>
            </w:r>
            <w: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（一）功能分布：智慧康养虚拟仿真实训室、智慧康养康复评定实训室、智慧康养康复训练实训室、老年人综合评估实训室、智慧康养护理实训室、智慧微格教室等多功能教学培训室、技能等级鉴定室（理论室）；</w:t>
            </w:r>
            <w: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（二）组织开展健康照护师、养老护理员、家政服务员、育婴员、保育师、孤残儿童护理员、健康管理师、营养配餐员等康养服务职业(工种)的岗前培训、岗位技能提升培训、转岗转业培训和创业培训等；</w:t>
            </w:r>
          </w:p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（三）实训负荷：最高满足8000-10000人次/年培训能力（含2000人学历教育）；</w:t>
            </w:r>
            <w: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（四）设计必须满足当地政府主管部门验收（取证）要求。</w:t>
            </w:r>
          </w:p>
        </w:tc>
        <w:tc>
          <w:tcPr>
            <w:tcW w:w="567" w:type="dxa"/>
            <w:tcBorders>
              <w:top w:val="single" w:color="000000" w:sz="4" w:space="0"/>
              <w:left w:val="nil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m²</w:t>
            </w:r>
          </w:p>
        </w:tc>
        <w:tc>
          <w:tcPr>
            <w:tcW w:w="696" w:type="dxa"/>
            <w:tcBorders>
              <w:top w:val="single" w:color="000000" w:sz="4" w:space="0"/>
              <w:left w:val="nil"/>
              <w:bottom w:val="single" w:color="000000" w:sz="8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3000</w:t>
            </w:r>
          </w:p>
        </w:tc>
        <w:tc>
          <w:tcPr>
            <w:tcW w:w="714" w:type="dxa"/>
            <w:tcBorders>
              <w:top w:val="single" w:color="000000" w:sz="4" w:space="0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　</w:t>
            </w:r>
          </w:p>
        </w:tc>
      </w:tr>
    </w:tbl>
    <w:p>
      <w:pPr>
        <w:rPr>
          <w:rFonts w:ascii="方正仿宋_GBK" w:eastAsia="方正仿宋_GBK"/>
          <w:sz w:val="32"/>
          <w:szCs w:val="32"/>
        </w:rPr>
      </w:pPr>
    </w:p>
    <w:p/>
    <w:p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12" w:usb3="00000000" w:csb0="0016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FiM2RmNmUwNTRkZjQ4M2ZiODYzNzQ2NjFiMmQ3NTcifQ=="/>
  </w:docVars>
  <w:rsids>
    <w:rsidRoot w:val="07D028B8"/>
    <w:rsid w:val="07D02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2023-12-28T08:09:00Z</dcterms:created>
  <dc:creator>刘兴林</dc:creator>
  <cp:lastModifiedBy>刘兴林</cp:lastModifiedBy>
  <dcterms:modified xsi:type="dcterms:W3CDTF">2023-12-28T08:14:00Z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CDF0C30C8F314A918C3B6AA2F51445BC_11</vt:lpwstr>
  </property>
</Properties>
</file>